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D1" w:rsidRPr="008B46F9" w:rsidRDefault="008340D1" w:rsidP="008B46F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 w:rsidRPr="008B46F9">
        <w:rPr>
          <w:b/>
        </w:rPr>
        <w:t>Специализированный пищевой продукт диетического профилактического питания</w:t>
      </w:r>
    </w:p>
    <w:p w:rsidR="008340D1" w:rsidRDefault="008B46F9" w:rsidP="008B46F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«</w:t>
      </w:r>
      <w:r w:rsidR="008340D1" w:rsidRPr="008B46F9">
        <w:rPr>
          <w:b/>
        </w:rPr>
        <w:t>Облепиховый чай «</w:t>
      </w:r>
      <w:r w:rsidR="008340D1" w:rsidRPr="008B46F9">
        <w:rPr>
          <w:b/>
          <w:lang w:val="en-US"/>
        </w:rPr>
        <w:t>Energy</w:t>
      </w:r>
      <w:r w:rsidR="008340D1" w:rsidRPr="008B46F9">
        <w:rPr>
          <w:b/>
        </w:rPr>
        <w:t>»</w:t>
      </w:r>
    </w:p>
    <w:p w:rsidR="00445B31" w:rsidRPr="008B46F9" w:rsidRDefault="00445B31" w:rsidP="008B46F9">
      <w:pPr>
        <w:pStyle w:val="a3"/>
        <w:tabs>
          <w:tab w:val="clear" w:pos="4677"/>
          <w:tab w:val="clear" w:pos="9355"/>
        </w:tabs>
        <w:jc w:val="center"/>
        <w:rPr>
          <w:b/>
        </w:rPr>
      </w:pPr>
      <w:r>
        <w:rPr>
          <w:b/>
        </w:rPr>
        <w:t>СП ГП № 33</w:t>
      </w:r>
    </w:p>
    <w:p w:rsidR="00701EBB" w:rsidRPr="008B46F9" w:rsidRDefault="00701EBB"/>
    <w:tbl>
      <w:tblPr>
        <w:tblW w:w="1063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48"/>
        <w:gridCol w:w="2756"/>
        <w:gridCol w:w="7229"/>
      </w:tblGrid>
      <w:tr w:rsidR="00701EBB" w:rsidRPr="008B46F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  <w:rPr>
                <w:b/>
              </w:rPr>
            </w:pPr>
            <w:r w:rsidRPr="008B46F9">
              <w:rPr>
                <w:b/>
              </w:rPr>
              <w:t>№ п\п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  <w:rPr>
                <w:b/>
              </w:rPr>
            </w:pPr>
            <w:r w:rsidRPr="008B46F9">
              <w:rPr>
                <w:b/>
              </w:rPr>
              <w:t xml:space="preserve">Требования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  <w:rPr>
                <w:b/>
              </w:rPr>
            </w:pPr>
            <w:r w:rsidRPr="008B46F9">
              <w:rPr>
                <w:b/>
              </w:rPr>
              <w:t>Характеристики продукции</w:t>
            </w:r>
          </w:p>
        </w:tc>
      </w:tr>
      <w:tr w:rsidR="00701EBB" w:rsidRPr="008B46F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</w:pPr>
            <w:r w:rsidRPr="008B46F9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</w:pPr>
            <w:r w:rsidRPr="008B46F9"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BB" w:rsidRPr="008B46F9" w:rsidRDefault="00701EBB" w:rsidP="00D163DC">
            <w:pPr>
              <w:snapToGrid w:val="0"/>
              <w:jc w:val="center"/>
            </w:pPr>
            <w:r w:rsidRPr="008B46F9">
              <w:t>3</w:t>
            </w:r>
          </w:p>
        </w:tc>
      </w:tr>
      <w:tr w:rsidR="00117078" w:rsidRPr="008B46F9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8B46F9" w:rsidRDefault="00117078" w:rsidP="00D163DC">
            <w:pPr>
              <w:snapToGrid w:val="0"/>
              <w:jc w:val="center"/>
            </w:pPr>
            <w:r w:rsidRPr="008B46F9">
              <w:t>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078" w:rsidRPr="008B46F9" w:rsidRDefault="00117078" w:rsidP="00D163DC">
            <w:pPr>
              <w:snapToGrid w:val="0"/>
              <w:rPr>
                <w:b/>
              </w:rPr>
            </w:pPr>
            <w:r w:rsidRPr="008B46F9">
              <w:rPr>
                <w:b/>
              </w:rPr>
              <w:t>Наименование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9F0" w:rsidRPr="008B46F9" w:rsidRDefault="002A303F" w:rsidP="008B46F9">
            <w:pPr>
              <w:pStyle w:val="a3"/>
              <w:tabs>
                <w:tab w:val="left" w:pos="708"/>
              </w:tabs>
              <w:jc w:val="both"/>
            </w:pPr>
            <w:r w:rsidRPr="008B46F9">
              <w:t>Специализированный пищевой продукт диетического профилактического питания</w:t>
            </w:r>
            <w:r w:rsidR="008340D1" w:rsidRPr="008B46F9">
              <w:rPr>
                <w:b/>
              </w:rPr>
              <w:t xml:space="preserve"> </w:t>
            </w:r>
            <w:r w:rsidR="008B46F9" w:rsidRPr="008B46F9">
              <w:rPr>
                <w:b/>
              </w:rPr>
              <w:t>«</w:t>
            </w:r>
            <w:r w:rsidR="008340D1" w:rsidRPr="008B46F9">
              <w:rPr>
                <w:b/>
              </w:rPr>
              <w:t>Облепиховый чай «</w:t>
            </w:r>
            <w:r w:rsidR="008340D1" w:rsidRPr="008B46F9">
              <w:rPr>
                <w:b/>
                <w:lang w:val="en-US"/>
              </w:rPr>
              <w:t>Energy</w:t>
            </w:r>
            <w:r w:rsidR="008340D1" w:rsidRPr="008B46F9">
              <w:rPr>
                <w:b/>
              </w:rPr>
              <w:t>»</w:t>
            </w:r>
          </w:p>
        </w:tc>
      </w:tr>
      <w:tr w:rsidR="00445B31" w:rsidRPr="008B46F9" w:rsidTr="00F246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5B7602" w:rsidRDefault="00445B31" w:rsidP="00445B31">
            <w:pPr>
              <w:snapToGrid w:val="0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Default="00445B31" w:rsidP="00445B31">
            <w:r>
              <w:t>Ч</w:t>
            </w:r>
            <w:r w:rsidRPr="00F22758">
              <w:t>ай</w:t>
            </w:r>
            <w:r>
              <w:t xml:space="preserve"> о</w:t>
            </w:r>
            <w:r w:rsidRPr="00F22758">
              <w:t xml:space="preserve">блепиховый </w:t>
            </w:r>
            <w:r w:rsidRPr="00445B31">
              <w:t>«Energy»</w:t>
            </w:r>
            <w:r>
              <w:t>, с</w:t>
            </w:r>
            <w:r w:rsidRPr="003433F4">
              <w:t>пецпит,</w:t>
            </w:r>
            <w:r>
              <w:t xml:space="preserve"> Шоу-бокс, 378г (21стик по 18г), шт;</w:t>
            </w:r>
          </w:p>
          <w:p w:rsidR="00445B31" w:rsidRPr="009001CB" w:rsidRDefault="00445B31" w:rsidP="00445B31">
            <w:r w:rsidRPr="00F22758">
              <w:t xml:space="preserve">Чай облепиховый </w:t>
            </w:r>
            <w:r w:rsidRPr="00445B31">
              <w:t>«Energy»</w:t>
            </w:r>
            <w:r>
              <w:t xml:space="preserve">, спецпит, Шоу-бокс, 378г (3 пенала из 7 </w:t>
            </w:r>
            <w:r w:rsidRPr="00F22758">
              <w:t>стик</w:t>
            </w:r>
            <w:r>
              <w:t>ов</w:t>
            </w:r>
            <w:r w:rsidRPr="00F22758">
              <w:t xml:space="preserve"> по 18г), шт;</w:t>
            </w:r>
            <w:r>
              <w:t xml:space="preserve"> </w:t>
            </w:r>
          </w:p>
        </w:tc>
      </w:tr>
      <w:tr w:rsidR="00445B31" w:rsidRPr="008B46F9" w:rsidTr="00F246A1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5B7602" w:rsidRDefault="00445B31" w:rsidP="00445B31">
            <w:pPr>
              <w:snapToGrid w:val="0"/>
              <w:rPr>
                <w:b/>
              </w:rPr>
            </w:pPr>
            <w:r>
              <w:rPr>
                <w:b/>
              </w:rPr>
              <w:t>Штрих-код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000" w:rsidRDefault="00392000" w:rsidP="00445B31">
            <w:pPr>
              <w:jc w:val="both"/>
            </w:pPr>
            <w:r>
              <w:t xml:space="preserve"> </w:t>
            </w:r>
            <w:r w:rsidRPr="00392000">
              <w:t xml:space="preserve">1 стик - 18г -                                </w:t>
            </w:r>
            <w:r>
              <w:t xml:space="preserve">                 </w:t>
            </w:r>
            <w:r w:rsidRPr="00392000">
              <w:t>460573800</w:t>
            </w:r>
            <w:r>
              <w:t>7596</w:t>
            </w:r>
          </w:p>
          <w:p w:rsidR="00445B31" w:rsidRDefault="00445B31" w:rsidP="00445B31">
            <w:pPr>
              <w:jc w:val="both"/>
            </w:pPr>
            <w:r>
              <w:t xml:space="preserve">Шоу-бокс 378 г (21 стик по 18 г): </w:t>
            </w:r>
            <w:r w:rsidR="00392000">
              <w:t xml:space="preserve">              </w:t>
            </w:r>
            <w:r>
              <w:t>4605738007688</w:t>
            </w:r>
          </w:p>
          <w:p w:rsidR="00445B31" w:rsidRDefault="00392000" w:rsidP="00445B31">
            <w:pPr>
              <w:jc w:val="both"/>
            </w:pPr>
            <w:r>
              <w:t>г/</w:t>
            </w:r>
            <w:r w:rsidR="00445B31">
              <w:t>ящик: 10 шоу-боксов (21 стик по 18 г): 14605738007685</w:t>
            </w:r>
          </w:p>
          <w:p w:rsidR="00445B31" w:rsidRDefault="00445B31" w:rsidP="00445B31">
            <w:pPr>
              <w:jc w:val="both"/>
            </w:pPr>
            <w:r w:rsidRPr="00D07F83">
              <w:t>Пенал 126 г (7 стиков по 18</w:t>
            </w:r>
            <w:r>
              <w:t xml:space="preserve">г): </w:t>
            </w:r>
            <w:r w:rsidR="00392000">
              <w:t xml:space="preserve">                    </w:t>
            </w:r>
            <w:r>
              <w:t>4605738008395</w:t>
            </w:r>
          </w:p>
          <w:p w:rsidR="00445B31" w:rsidRPr="00F40CA6" w:rsidRDefault="00392000" w:rsidP="00445B31">
            <w:pPr>
              <w:jc w:val="both"/>
            </w:pPr>
            <w:r>
              <w:t>г/</w:t>
            </w:r>
            <w:r w:rsidR="00445B31">
              <w:t xml:space="preserve">ящик: 30 пеналов (7 стиков по 18 г): </w:t>
            </w:r>
            <w:r>
              <w:t xml:space="preserve">     </w:t>
            </w:r>
            <w:bookmarkStart w:id="0" w:name="_GoBack"/>
            <w:bookmarkEnd w:id="0"/>
            <w:r w:rsidR="00445B31">
              <w:t>14605738008392</w:t>
            </w:r>
          </w:p>
        </w:tc>
      </w:tr>
      <w:tr w:rsidR="00445B31" w:rsidRPr="008B46F9" w:rsidTr="00F246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4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НД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Pr="008B46F9" w:rsidRDefault="00445B31" w:rsidP="00445B31">
            <w:pPr>
              <w:snapToGrid w:val="0"/>
            </w:pPr>
            <w:r w:rsidRPr="008B46F9">
              <w:t>ТУ 10.39.22-106-48025819-2017</w:t>
            </w:r>
            <w:r w:rsidRPr="008B46F9">
              <w:rPr>
                <w:strike/>
                <w:color w:val="FF0000"/>
              </w:rPr>
              <w:t xml:space="preserve"> </w:t>
            </w:r>
          </w:p>
        </w:tc>
      </w:tr>
      <w:tr w:rsidR="00445B31" w:rsidRPr="008B46F9" w:rsidTr="00F246A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5</w:t>
            </w: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Состав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both"/>
            </w:pPr>
            <w:r w:rsidRPr="008B46F9">
              <w:t xml:space="preserve">Ягоды облепихи, сахар, сок облепиховый концентрированный, экстракт корней родиолы розовой, растительный комплекс </w:t>
            </w:r>
            <w:r w:rsidRPr="008B46F9">
              <w:rPr>
                <w:lang w:val="en-US"/>
              </w:rPr>
              <w:t>Liveliness</w:t>
            </w:r>
            <w:r w:rsidRPr="008B46F9">
              <w:rPr>
                <w:vertAlign w:val="superscript"/>
              </w:rPr>
              <w:t>®</w:t>
            </w:r>
            <w:r w:rsidRPr="008B46F9">
              <w:t xml:space="preserve"> (на основе побегов облепихи), корица, мускатный орех, красный перец, триптофан, таурин, пирофосфат железа, стевиозид (экстракт стевии), лимонная кислота (регулятор кислотности), пектин (стабилизатор консистенции), КМЦ (стабилизатор консистенции), сорбат калия (консервант).</w:t>
            </w:r>
          </w:p>
          <w:p w:rsidR="00445B31" w:rsidRPr="008B46F9" w:rsidRDefault="00445B31" w:rsidP="00445B31">
            <w:pPr>
              <w:snapToGrid w:val="0"/>
              <w:jc w:val="both"/>
              <w:rPr>
                <w:i/>
              </w:rPr>
            </w:pPr>
            <w:r w:rsidRPr="008B46F9">
              <w:rPr>
                <w:i/>
              </w:rPr>
              <w:t>Возможны следы продуктов переработки пшеницы и молока</w:t>
            </w: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6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Биологические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4959" w:type="pct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84"/>
              <w:gridCol w:w="2362"/>
            </w:tblGrid>
            <w:tr w:rsidR="00445B31" w:rsidRPr="003219F0" w:rsidTr="008340D1">
              <w:trPr>
                <w:trHeight w:val="39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bCs/>
                      <w:sz w:val="20"/>
                      <w:szCs w:val="20"/>
                    </w:rPr>
                    <w:t>Норма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КМАФАМ, КОЕ/г (см3)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5х10</w:t>
                  </w:r>
                  <w:r w:rsidRPr="003219F0">
                    <w:rPr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БГКП (колиформы)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1,0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19F0">
                    <w:rPr>
                      <w:sz w:val="20"/>
                      <w:szCs w:val="20"/>
                    </w:rPr>
                    <w:t>г не допускаются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 xml:space="preserve">Патогенные, в т.ч. сальмонелла 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В 25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3219F0">
                    <w:rPr>
                      <w:sz w:val="20"/>
                      <w:szCs w:val="20"/>
                    </w:rPr>
                    <w:t>г не допускаются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33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Дрожжи,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  <w:tr w:rsidR="00445B31" w:rsidRPr="003219F0" w:rsidTr="008340D1">
              <w:tc>
                <w:tcPr>
                  <w:tcW w:w="330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45B31" w:rsidRPr="003219F0" w:rsidRDefault="00445B31" w:rsidP="00445B31">
                  <w:pPr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Плесени, КОЕ/г (см3), не более</w:t>
                  </w:r>
                </w:p>
              </w:tc>
              <w:tc>
                <w:tcPr>
                  <w:tcW w:w="1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50</w:t>
                  </w:r>
                </w:p>
              </w:tc>
            </w:tr>
          </w:tbl>
          <w:p w:rsidR="00445B31" w:rsidRPr="0016230C" w:rsidRDefault="00445B31" w:rsidP="00445B31">
            <w:pPr>
              <w:snapToGrid w:val="0"/>
            </w:pP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7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Химические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2268"/>
              <w:gridCol w:w="2977"/>
            </w:tblGrid>
            <w:tr w:rsidR="00445B31" w:rsidRPr="003219F0" w:rsidTr="008340D1">
              <w:trPr>
                <w:trHeight w:val="397"/>
              </w:trPr>
              <w:tc>
                <w:tcPr>
                  <w:tcW w:w="3969" w:type="dxa"/>
                  <w:gridSpan w:val="2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вещества (элемента)</w:t>
                  </w:r>
                </w:p>
              </w:tc>
              <w:tc>
                <w:tcPr>
                  <w:tcW w:w="2977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Допустимый уровень содержания, мг/кг (для радионуклидов – Бк/кг), не более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 xml:space="preserve">Токсичные 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элементы</w:t>
                  </w:r>
                </w:p>
              </w:tc>
              <w:tc>
                <w:tcPr>
                  <w:tcW w:w="2268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Свинец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Мышьяк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Кадмий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Ртуть</w:t>
                  </w:r>
                </w:p>
              </w:tc>
              <w:tc>
                <w:tcPr>
                  <w:tcW w:w="2977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0,4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1,0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0,02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Пестициды</w:t>
                  </w:r>
                </w:p>
              </w:tc>
              <w:tc>
                <w:tcPr>
                  <w:tcW w:w="2268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Гексахлорциклогексан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(α, β, γ – изомеры)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ДДТ и его метаболиты</w:t>
                  </w:r>
                </w:p>
              </w:tc>
              <w:tc>
                <w:tcPr>
                  <w:tcW w:w="2977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0,1</w:t>
                  </w:r>
                </w:p>
              </w:tc>
            </w:tr>
            <w:tr w:rsidR="00445B31" w:rsidRPr="003219F0" w:rsidTr="008340D1">
              <w:trPr>
                <w:trHeight w:val="77"/>
              </w:trPr>
              <w:tc>
                <w:tcPr>
                  <w:tcW w:w="1701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Микотоксины</w:t>
                  </w:r>
                </w:p>
              </w:tc>
              <w:tc>
                <w:tcPr>
                  <w:tcW w:w="2268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Патулин</w:t>
                  </w:r>
                </w:p>
              </w:tc>
              <w:tc>
                <w:tcPr>
                  <w:tcW w:w="2977" w:type="dxa"/>
                  <w:vAlign w:val="center"/>
                </w:tcPr>
                <w:p w:rsidR="00445B31" w:rsidRPr="003219F0" w:rsidRDefault="00445B31" w:rsidP="00445B31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0,05</w:t>
                  </w:r>
                </w:p>
              </w:tc>
            </w:tr>
          </w:tbl>
          <w:p w:rsidR="00445B31" w:rsidRPr="0016230C" w:rsidRDefault="00445B31" w:rsidP="00445B31">
            <w:pPr>
              <w:snapToGrid w:val="0"/>
            </w:pP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8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Физические характеристики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694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1214"/>
              <w:gridCol w:w="3826"/>
            </w:tblGrid>
            <w:tr w:rsidR="00445B31" w:rsidRPr="003219F0" w:rsidTr="008340D1">
              <w:tc>
                <w:tcPr>
                  <w:tcW w:w="1372" w:type="pct"/>
                </w:tcPr>
                <w:p w:rsidR="00445B31" w:rsidRPr="003219F0" w:rsidRDefault="00445B31" w:rsidP="00445B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3628" w:type="pct"/>
                  <w:gridSpan w:val="2"/>
                </w:tcPr>
                <w:p w:rsidR="00445B31" w:rsidRPr="003219F0" w:rsidRDefault="00445B31" w:rsidP="00445B3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219F0">
                    <w:rPr>
                      <w:b/>
                      <w:sz w:val="20"/>
                      <w:szCs w:val="20"/>
                    </w:rPr>
                    <w:t>Характеристика</w:t>
                  </w:r>
                </w:p>
              </w:tc>
            </w:tr>
            <w:tr w:rsidR="00445B31" w:rsidRPr="003219F0" w:rsidTr="008340D1">
              <w:tc>
                <w:tcPr>
                  <w:tcW w:w="1372" w:type="pct"/>
                  <w:vAlign w:val="center"/>
                </w:tcPr>
                <w:p w:rsidR="00445B31" w:rsidRPr="005A1047" w:rsidRDefault="00445B31" w:rsidP="00445B31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>Внешний вид и консистенция</w:t>
                  </w:r>
                </w:p>
              </w:tc>
              <w:tc>
                <w:tcPr>
                  <w:tcW w:w="3628" w:type="pct"/>
                  <w:gridSpan w:val="2"/>
                </w:tcPr>
                <w:p w:rsidR="00445B31" w:rsidRPr="005A1047" w:rsidRDefault="00445B31" w:rsidP="00445B31">
                  <w:pPr>
                    <w:tabs>
                      <w:tab w:val="left" w:pos="156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 xml:space="preserve"> 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>Однородная (гомогенная) пюреобразная протертая масса плодов и /или ягод без косточек и/или с косточкой. Допускаются</w:t>
                  </w:r>
                  <w:r w:rsidRPr="005A1047">
                    <w:rPr>
                      <w:sz w:val="20"/>
                      <w:szCs w:val="20"/>
                    </w:rPr>
                    <w:t xml:space="preserve"> единичные точечные вкрапления кожицы темного цвета, единичные волоски,</w:t>
                  </w:r>
                  <w:r w:rsidRPr="005A1047">
                    <w:rPr>
                      <w:color w:val="000000"/>
                      <w:spacing w:val="-7"/>
                      <w:sz w:val="20"/>
                      <w:szCs w:val="20"/>
                    </w:rPr>
                    <w:t xml:space="preserve"> остатки семенных гнезд и плодоножек</w:t>
                  </w:r>
                  <w:r w:rsidRPr="005A1047">
                    <w:rPr>
                      <w:sz w:val="20"/>
                      <w:szCs w:val="20"/>
                    </w:rPr>
                    <w:t>.</w:t>
                  </w:r>
                </w:p>
                <w:p w:rsidR="00445B31" w:rsidRPr="005A1047" w:rsidRDefault="00445B31" w:rsidP="00445B31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При выкладывании продукта на ровную поверхность должна образовываться холмистая или слегка растека</w:t>
                  </w:r>
                  <w:r w:rsidRPr="005A1047">
                    <w:rPr>
                      <w:sz w:val="20"/>
                      <w:szCs w:val="20"/>
                    </w:rPr>
                    <w:lastRenderedPageBreak/>
                    <w:t>ющаяся масса. Допускается незначительное отделение сиропа.</w:t>
                  </w:r>
                </w:p>
              </w:tc>
            </w:tr>
            <w:tr w:rsidR="00445B31" w:rsidRPr="003219F0" w:rsidTr="008340D1">
              <w:tc>
                <w:tcPr>
                  <w:tcW w:w="1372" w:type="pct"/>
                  <w:tcBorders>
                    <w:bottom w:val="nil"/>
                  </w:tcBorders>
                  <w:vAlign w:val="center"/>
                </w:tcPr>
                <w:p w:rsidR="00445B31" w:rsidRPr="003219F0" w:rsidRDefault="00445B31" w:rsidP="00445B31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lastRenderedPageBreak/>
                    <w:t>Вкус и запах</w:t>
                  </w:r>
                </w:p>
              </w:tc>
              <w:tc>
                <w:tcPr>
                  <w:tcW w:w="3628" w:type="pct"/>
                  <w:gridSpan w:val="2"/>
                  <w:tcBorders>
                    <w:bottom w:val="nil"/>
                  </w:tcBorders>
                </w:tcPr>
                <w:p w:rsidR="00445B31" w:rsidRPr="005A1047" w:rsidRDefault="00445B31" w:rsidP="00445B31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Выраженные, свойственные облепихе и используемым экстрактам, и специям; вкус насыщенный, сладкий с «кислинкой», соответствующий вкусовому профилю после тепловой обработки. Не допускаются посторонние привкус и запах.</w:t>
                  </w:r>
                </w:p>
              </w:tc>
            </w:tr>
            <w:tr w:rsidR="00445B31" w:rsidRPr="003219F0" w:rsidTr="008340D1">
              <w:tc>
                <w:tcPr>
                  <w:tcW w:w="1372" w:type="pct"/>
                  <w:vAlign w:val="center"/>
                </w:tcPr>
                <w:p w:rsidR="00445B31" w:rsidRPr="003219F0" w:rsidRDefault="00445B31" w:rsidP="00445B31">
                  <w:pPr>
                    <w:tabs>
                      <w:tab w:val="left" w:pos="1560"/>
                    </w:tabs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Цвет</w:t>
                  </w:r>
                </w:p>
              </w:tc>
              <w:tc>
                <w:tcPr>
                  <w:tcW w:w="3628" w:type="pct"/>
                  <w:gridSpan w:val="2"/>
                </w:tcPr>
                <w:p w:rsidR="00445B31" w:rsidRPr="005A1047" w:rsidRDefault="00445B31" w:rsidP="00445B31">
                  <w:pPr>
                    <w:tabs>
                      <w:tab w:val="left" w:pos="1560"/>
                    </w:tabs>
                    <w:jc w:val="both"/>
                    <w:rPr>
                      <w:color w:val="000000"/>
                      <w:spacing w:val="-7"/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</w:rPr>
                    <w:t>Однородный по всей массе, свойственный цвету используемых компонентов. Допускается незначительное потемнение продукта в процессе хранения.</w:t>
                  </w:r>
                </w:p>
              </w:tc>
            </w:tr>
            <w:tr w:rsidR="00445B31" w:rsidRPr="003219F0" w:rsidTr="00BC37B7">
              <w:tc>
                <w:tcPr>
                  <w:tcW w:w="2246" w:type="pct"/>
                  <w:gridSpan w:val="2"/>
                  <w:vAlign w:val="center"/>
                </w:tcPr>
                <w:p w:rsidR="00445B31" w:rsidRPr="003219F0" w:rsidRDefault="00445B31" w:rsidP="00445B31">
                  <w:pPr>
                    <w:tabs>
                      <w:tab w:val="left" w:pos="1560"/>
                    </w:tabs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3219F0">
                    <w:rPr>
                      <w:sz w:val="20"/>
                      <w:szCs w:val="20"/>
                    </w:rPr>
                    <w:t>Массовая доля растворимых сухих веществ, %,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445B31" w:rsidRPr="003219F0" w:rsidRDefault="00445B31" w:rsidP="00445B31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  <w:r w:rsidRPr="003219F0">
                    <w:rPr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Cs/>
                      <w:sz w:val="20"/>
                      <w:szCs w:val="20"/>
                    </w:rPr>
                    <w:t>,0</w:t>
                  </w:r>
                </w:p>
              </w:tc>
            </w:tr>
            <w:tr w:rsidR="00445B31" w:rsidRPr="003219F0" w:rsidTr="00BC37B7">
              <w:tc>
                <w:tcPr>
                  <w:tcW w:w="2246" w:type="pct"/>
                  <w:gridSpan w:val="2"/>
                  <w:vAlign w:val="center"/>
                </w:tcPr>
                <w:p w:rsidR="00445B31" w:rsidRPr="005A1047" w:rsidRDefault="00445B31" w:rsidP="00445B31">
                  <w:pPr>
                    <w:tabs>
                      <w:tab w:val="left" w:pos="1560"/>
                    </w:tabs>
                    <w:rPr>
                      <w:sz w:val="20"/>
                      <w:szCs w:val="20"/>
                    </w:rPr>
                  </w:pPr>
                  <w:r w:rsidRPr="005A1047">
                    <w:rPr>
                      <w:sz w:val="20"/>
                      <w:szCs w:val="20"/>
                      <w:lang w:eastAsia="ar-SA"/>
                    </w:rPr>
                    <w:t>Содержание триптофана, мг/100 г</w:t>
                  </w:r>
                  <w:r w:rsidRPr="005A1047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445B31" w:rsidRPr="003219F0" w:rsidRDefault="00445B31" w:rsidP="00445B31">
                  <w:pPr>
                    <w:tabs>
                      <w:tab w:val="left" w:pos="1560"/>
                    </w:tabs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A1047">
                    <w:rPr>
                      <w:bCs/>
                      <w:color w:val="000000" w:themeColor="text1"/>
                      <w:sz w:val="20"/>
                      <w:szCs w:val="20"/>
                    </w:rPr>
                    <w:t>178</w:t>
                  </w:r>
                </w:p>
              </w:tc>
            </w:tr>
            <w:tr w:rsidR="00445B31" w:rsidRPr="003219F0" w:rsidTr="00BC37B7">
              <w:tc>
                <w:tcPr>
                  <w:tcW w:w="2246" w:type="pct"/>
                  <w:gridSpan w:val="2"/>
                  <w:vAlign w:val="center"/>
                </w:tcPr>
                <w:p w:rsidR="00445B31" w:rsidRPr="00913566" w:rsidRDefault="00445B31" w:rsidP="00445B31">
                  <w:pPr>
                    <w:tabs>
                      <w:tab w:val="left" w:pos="1560"/>
                    </w:tabs>
                    <w:rPr>
                      <w:bCs/>
                      <w:strike/>
                      <w:color w:val="FF0000"/>
                      <w:sz w:val="20"/>
                      <w:szCs w:val="20"/>
                    </w:rPr>
                  </w:pPr>
                  <w:r w:rsidRPr="00913566">
                    <w:rPr>
                      <w:sz w:val="20"/>
                      <w:szCs w:val="20"/>
                      <w:lang w:eastAsia="ar-SA"/>
                    </w:rPr>
                    <w:t>Содержание таурина, мг/100 г</w:t>
                  </w:r>
                  <w:r w:rsidRPr="00913566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445B31" w:rsidRPr="00913566" w:rsidRDefault="00445B31" w:rsidP="00445B31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913566">
                    <w:rPr>
                      <w:bCs/>
                      <w:color w:val="000000" w:themeColor="text1"/>
                      <w:sz w:val="20"/>
                      <w:szCs w:val="20"/>
                    </w:rPr>
                    <w:t>89</w:t>
                  </w:r>
                </w:p>
              </w:tc>
            </w:tr>
            <w:tr w:rsidR="00445B31" w:rsidRPr="003219F0" w:rsidTr="00BC37B7">
              <w:tc>
                <w:tcPr>
                  <w:tcW w:w="2246" w:type="pct"/>
                  <w:gridSpan w:val="2"/>
                  <w:vAlign w:val="center"/>
                </w:tcPr>
                <w:p w:rsidR="00445B31" w:rsidRPr="00913566" w:rsidRDefault="00445B31" w:rsidP="00445B31">
                  <w:pPr>
                    <w:tabs>
                      <w:tab w:val="left" w:pos="1560"/>
                    </w:tabs>
                    <w:rPr>
                      <w:strike/>
                      <w:color w:val="FF0000"/>
                      <w:sz w:val="20"/>
                      <w:szCs w:val="20"/>
                    </w:rPr>
                  </w:pPr>
                  <w:r w:rsidRPr="00913566">
                    <w:rPr>
                      <w:sz w:val="20"/>
                      <w:szCs w:val="20"/>
                      <w:lang w:eastAsia="ar-SA"/>
                    </w:rPr>
                    <w:t>Содержание железа, мг/100 г</w:t>
                  </w:r>
                  <w:r w:rsidRPr="00913566">
                    <w:rPr>
                      <w:sz w:val="20"/>
                      <w:szCs w:val="20"/>
                    </w:rPr>
                    <w:t>, не менее:</w:t>
                  </w:r>
                </w:p>
              </w:tc>
              <w:tc>
                <w:tcPr>
                  <w:tcW w:w="2754" w:type="pct"/>
                  <w:vAlign w:val="center"/>
                </w:tcPr>
                <w:p w:rsidR="00445B31" w:rsidRPr="00913566" w:rsidRDefault="00445B31" w:rsidP="00445B31">
                  <w:pPr>
                    <w:tabs>
                      <w:tab w:val="left" w:pos="1560"/>
                    </w:tabs>
                    <w:jc w:val="center"/>
                    <w:rPr>
                      <w:bCs/>
                      <w:color w:val="000000" w:themeColor="text1"/>
                      <w:sz w:val="20"/>
                      <w:szCs w:val="20"/>
                    </w:rPr>
                  </w:pPr>
                  <w:r w:rsidRPr="00913566">
                    <w:rPr>
                      <w:bCs/>
                      <w:color w:val="000000" w:themeColor="text1"/>
                      <w:sz w:val="20"/>
                      <w:szCs w:val="20"/>
                    </w:rPr>
                    <w:t>14</w:t>
                  </w:r>
                </w:p>
              </w:tc>
            </w:tr>
          </w:tbl>
          <w:p w:rsidR="00445B31" w:rsidRPr="0016230C" w:rsidRDefault="00445B31" w:rsidP="00445B31">
            <w:pPr>
              <w:snapToGrid w:val="0"/>
            </w:pP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lastRenderedPageBreak/>
              <w:t>9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Срок годности и условия хранения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Pr="005A1047" w:rsidRDefault="00445B31" w:rsidP="00445B31">
            <w:pPr>
              <w:pStyle w:val="a6"/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5A1047">
              <w:rPr>
                <w:rFonts w:ascii="Times New Roman" w:hAnsi="Times New Roman" w:cs="Times New Roman"/>
              </w:rPr>
              <w:t>ранить при температуре от 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 до +25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1047">
              <w:rPr>
                <w:rFonts w:ascii="Times New Roman" w:hAnsi="Times New Roman" w:cs="Times New Roman"/>
              </w:rPr>
              <w:t>ºС.</w:t>
            </w:r>
          </w:p>
          <w:p w:rsidR="00445B31" w:rsidRPr="008340D1" w:rsidRDefault="00445B31" w:rsidP="00445B31">
            <w:pPr>
              <w:jc w:val="both"/>
            </w:pPr>
            <w:r w:rsidRPr="008340D1">
              <w:rPr>
                <w:sz w:val="22"/>
                <w:szCs w:val="22"/>
              </w:rPr>
              <w:t>Срок годности:</w:t>
            </w:r>
            <w:r w:rsidRPr="005A1047">
              <w:rPr>
                <w:b/>
                <w:sz w:val="22"/>
                <w:szCs w:val="22"/>
              </w:rPr>
              <w:t xml:space="preserve"> </w:t>
            </w:r>
            <w:r w:rsidRPr="005A1047">
              <w:rPr>
                <w:sz w:val="22"/>
                <w:szCs w:val="22"/>
              </w:rPr>
              <w:t>18 месяцев.</w:t>
            </w: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10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Упаковка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Default="00445B31" w:rsidP="00445B3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1 </w:t>
            </w:r>
            <w:r w:rsidRPr="008340D1">
              <w:rPr>
                <w:sz w:val="22"/>
                <w:szCs w:val="22"/>
              </w:rPr>
              <w:t>Стики из комбинированных материалов</w:t>
            </w:r>
            <w:r>
              <w:rPr>
                <w:sz w:val="22"/>
                <w:szCs w:val="22"/>
              </w:rPr>
              <w:t>;</w:t>
            </w:r>
          </w:p>
          <w:p w:rsidR="00445B31" w:rsidRDefault="00445B31" w:rsidP="00445B3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 Шоу-боксы из картона;</w:t>
            </w:r>
          </w:p>
          <w:p w:rsidR="00445B31" w:rsidRPr="008340D1" w:rsidRDefault="00445B31" w:rsidP="00445B3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 Т</w:t>
            </w:r>
            <w:r w:rsidRPr="008340D1">
              <w:rPr>
                <w:sz w:val="22"/>
                <w:szCs w:val="22"/>
              </w:rPr>
              <w:t xml:space="preserve">ранспортная упаковка – </w:t>
            </w:r>
            <w:r>
              <w:rPr>
                <w:sz w:val="22"/>
                <w:szCs w:val="22"/>
              </w:rPr>
              <w:t>ящики из гофрированного картона.</w:t>
            </w: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>11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b/>
              </w:rPr>
            </w:pPr>
            <w:r w:rsidRPr="008B46F9">
              <w:rPr>
                <w:b/>
              </w:rPr>
              <w:t>Сведения о маркировке, относящейся к безопасности пищевой продукции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rPr>
                <w:sz w:val="20"/>
                <w:szCs w:val="20"/>
              </w:rPr>
            </w:pPr>
            <w:r w:rsidRPr="008B46F9">
              <w:rPr>
                <w:sz w:val="20"/>
                <w:szCs w:val="20"/>
              </w:rPr>
              <w:t xml:space="preserve">  </w:t>
            </w:r>
            <w:r w:rsidRPr="008B46F9"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 wp14:anchorId="35157990" wp14:editId="13E55EE2">
                  <wp:extent cx="266700" cy="266700"/>
                  <wp:effectExtent l="0" t="0" r="0" b="0"/>
                  <wp:docPr id="6" name="Рисунок 6" descr="ЕАС белый 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АС белый 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F9">
              <w:rPr>
                <w:color w:val="FF0000"/>
                <w:sz w:val="20"/>
                <w:szCs w:val="20"/>
              </w:rPr>
              <w:t xml:space="preserve"> </w:t>
            </w:r>
            <w:r w:rsidRPr="008B46F9">
              <w:rPr>
                <w:noProof/>
                <w:color w:val="FF0000"/>
                <w:sz w:val="20"/>
                <w:szCs w:val="20"/>
              </w:rPr>
              <w:t xml:space="preserve"> </w:t>
            </w:r>
          </w:p>
          <w:p w:rsidR="00445B31" w:rsidRPr="008B46F9" w:rsidRDefault="00445B31" w:rsidP="00445B31">
            <w:pPr>
              <w:rPr>
                <w:color w:val="000000" w:themeColor="text1"/>
                <w:sz w:val="20"/>
                <w:szCs w:val="20"/>
              </w:rPr>
            </w:pPr>
            <w:r w:rsidRPr="008B46F9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B46F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175C836" wp14:editId="7E8E9DB9">
                  <wp:extent cx="314325" cy="314325"/>
                  <wp:effectExtent l="0" t="0" r="0" b="0"/>
                  <wp:docPr id="5" name="Рисунок 5" descr="post-10935-1234979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st-10935-1234979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F9">
              <w:rPr>
                <w:snapToGrid w:val="0"/>
                <w:color w:val="000000" w:themeColor="text1"/>
                <w:w w:val="1"/>
                <w:sz w:val="20"/>
                <w:szCs w:val="20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8B46F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045C7CE" wp14:editId="500EFE94">
                  <wp:extent cx="314325" cy="314325"/>
                  <wp:effectExtent l="0" t="0" r="0" b="0"/>
                  <wp:docPr id="2" name="Рисунок 2" descr="Петля мебиуса пус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етля мебиуса пус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F9">
              <w:rPr>
                <w:color w:val="000000" w:themeColor="text1"/>
                <w:sz w:val="20"/>
                <w:szCs w:val="20"/>
              </w:rPr>
              <w:t>на стиках</w:t>
            </w:r>
            <w:r w:rsidRPr="008B46F9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8B46F9">
              <w:rPr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A495E50" wp14:editId="1BB40825">
                  <wp:extent cx="514350" cy="438150"/>
                  <wp:effectExtent l="0" t="0" r="0" b="0"/>
                  <wp:docPr id="1" name="Рисунок 1" descr="Петля мебиуса ц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етля мебиуса ц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F9">
              <w:rPr>
                <w:color w:val="000000" w:themeColor="text1"/>
                <w:sz w:val="20"/>
                <w:szCs w:val="20"/>
              </w:rPr>
              <w:t xml:space="preserve"> на шоу-боксах</w:t>
            </w:r>
          </w:p>
          <w:p w:rsidR="00445B31" w:rsidRPr="008340D1" w:rsidRDefault="00445B31" w:rsidP="00445B31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8B46F9">
              <w:rPr>
                <w:noProof/>
                <w:color w:val="000000" w:themeColor="text1"/>
                <w:sz w:val="20"/>
                <w:szCs w:val="20"/>
              </w:rPr>
              <w:t xml:space="preserve">         C/LDPE</w:t>
            </w:r>
            <w:r w:rsidRPr="005A1047">
              <w:rPr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45B31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8B46F9" w:rsidRDefault="00445B31" w:rsidP="00445B31">
            <w:pPr>
              <w:snapToGrid w:val="0"/>
              <w:jc w:val="center"/>
            </w:pPr>
            <w:r w:rsidRPr="008B46F9">
              <w:t xml:space="preserve">12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B31" w:rsidRPr="0099039B" w:rsidRDefault="00445B31" w:rsidP="00445B31">
            <w:pPr>
              <w:snapToGrid w:val="0"/>
              <w:rPr>
                <w:b/>
              </w:rPr>
            </w:pPr>
            <w:r w:rsidRPr="0099039B">
              <w:rPr>
                <w:b/>
              </w:rPr>
              <w:t>Инструкция по приготовлению и использованию /чувствительные группы населения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31" w:rsidRPr="00FF16A3" w:rsidRDefault="00445B31" w:rsidP="00445B31">
            <w:pPr>
              <w:jc w:val="both"/>
            </w:pPr>
            <w:r w:rsidRPr="00AB67A0">
              <w:rPr>
                <w:b/>
              </w:rPr>
              <w:t>Рекомендации по применению:</w:t>
            </w:r>
            <w:r w:rsidRPr="00AB67A0">
              <w:t xml:space="preserve"> </w:t>
            </w:r>
            <w:r>
              <w:t>п</w:t>
            </w:r>
            <w:r w:rsidRPr="00FF16A3">
              <w:rPr>
                <w:sz w:val="22"/>
                <w:szCs w:val="22"/>
              </w:rPr>
              <w:t>ринимать по 1 стику (18 г) 2 раза в день. Содержимое пакетика поместить в чашку, добавить 200 мл горячей (не более 80</w:t>
            </w:r>
            <w:r>
              <w:rPr>
                <w:sz w:val="22"/>
                <w:szCs w:val="22"/>
              </w:rPr>
              <w:t xml:space="preserve"> </w:t>
            </w:r>
            <w:r w:rsidRPr="00FF16A3">
              <w:rPr>
                <w:sz w:val="22"/>
                <w:szCs w:val="22"/>
              </w:rPr>
              <w:t>ºС) или холодной воды, размешать; можно использовать как самостоятельный перекус (употреблять, не разбавляя водой). Продолжительность приема – 1 месяц. При необходимости через месяц прием можно повторить. Перед применением проконсультируйтесь с врачом.</w:t>
            </w:r>
          </w:p>
          <w:p w:rsidR="00445B31" w:rsidRPr="008340D1" w:rsidRDefault="00445B31" w:rsidP="00445B31">
            <w:pPr>
              <w:jc w:val="both"/>
              <w:rPr>
                <w:sz w:val="20"/>
                <w:szCs w:val="20"/>
              </w:rPr>
            </w:pPr>
            <w:r w:rsidRPr="008B46F9">
              <w:rPr>
                <w:b/>
                <w:sz w:val="22"/>
                <w:szCs w:val="22"/>
              </w:rPr>
              <w:t>Противопоказания:</w:t>
            </w:r>
            <w:r w:rsidRPr="00FF16A3">
              <w:rPr>
                <w:sz w:val="22"/>
                <w:szCs w:val="22"/>
              </w:rPr>
              <w:t xml:space="preserve"> индивидуальная непереносимость компонентов продукта</w:t>
            </w:r>
            <w:r w:rsidRPr="006E0A96">
              <w:rPr>
                <w:sz w:val="20"/>
                <w:szCs w:val="20"/>
              </w:rPr>
              <w:t>.</w:t>
            </w:r>
          </w:p>
        </w:tc>
      </w:tr>
      <w:tr w:rsidR="00554C6A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C6A" w:rsidRPr="008B46F9" w:rsidRDefault="00445B31" w:rsidP="005B05ED">
            <w:pPr>
              <w:snapToGrid w:val="0"/>
              <w:jc w:val="center"/>
            </w:pPr>
            <w:r>
              <w:t>13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C6A" w:rsidRPr="0099039B" w:rsidRDefault="00554C6A" w:rsidP="00BA4D2E">
            <w:pPr>
              <w:snapToGrid w:val="0"/>
              <w:rPr>
                <w:b/>
              </w:rPr>
            </w:pPr>
            <w:r w:rsidRPr="0099039B">
              <w:rPr>
                <w:b/>
              </w:rPr>
              <w:t>Предназначенное использование (*для непосредственного использования, для использования в качестве сырья)</w:t>
            </w:r>
            <w:r w:rsidR="00445B31">
              <w:rPr>
                <w:b/>
              </w:rPr>
              <w:t xml:space="preserve"> </w:t>
            </w:r>
            <w:r w:rsidRPr="0099039B">
              <w:rPr>
                <w:b/>
              </w:rPr>
              <w:t>/непреднамеренное, разумно ожидаемое неправильное обращение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C6A" w:rsidRPr="001E53D8" w:rsidRDefault="00554C6A" w:rsidP="008340D1">
            <w:pPr>
              <w:snapToGrid w:val="0"/>
            </w:pPr>
            <w:r w:rsidRPr="001E53D8">
              <w:rPr>
                <w:sz w:val="22"/>
                <w:szCs w:val="22"/>
              </w:rPr>
              <w:t xml:space="preserve">Для непосредственного </w:t>
            </w:r>
            <w:r w:rsidRPr="008340D1">
              <w:rPr>
                <w:sz w:val="22"/>
                <w:szCs w:val="22"/>
              </w:rPr>
              <w:t>использования</w:t>
            </w:r>
          </w:p>
        </w:tc>
      </w:tr>
      <w:tr w:rsidR="004E7C2A" w:rsidRPr="0016230C" w:rsidTr="0016230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8B46F9" w:rsidRDefault="00445B31" w:rsidP="005B05ED">
            <w:pPr>
              <w:snapToGrid w:val="0"/>
              <w:jc w:val="center"/>
            </w:pPr>
            <w:r>
              <w:t>14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7C2A" w:rsidRPr="008B46F9" w:rsidRDefault="004E7C2A" w:rsidP="005B05ED">
            <w:pPr>
              <w:snapToGrid w:val="0"/>
              <w:ind w:right="-108"/>
              <w:rPr>
                <w:b/>
              </w:rPr>
            </w:pPr>
            <w:r w:rsidRPr="008B46F9">
              <w:rPr>
                <w:b/>
              </w:rPr>
              <w:t>Способы распространения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2A" w:rsidRPr="001E53D8" w:rsidRDefault="004E7C2A" w:rsidP="005B05ED">
            <w:pPr>
              <w:snapToGrid w:val="0"/>
            </w:pPr>
            <w:r>
              <w:rPr>
                <w:sz w:val="22"/>
                <w:szCs w:val="22"/>
              </w:rPr>
              <w:t xml:space="preserve">Автотранспорт </w:t>
            </w:r>
          </w:p>
        </w:tc>
      </w:tr>
    </w:tbl>
    <w:p w:rsidR="008340D1" w:rsidRPr="008B46F9" w:rsidRDefault="008340D1" w:rsidP="008340D1">
      <w:pPr>
        <w:rPr>
          <w:rStyle w:val="bx-messenger-message"/>
          <w:color w:val="000000"/>
          <w:shd w:val="clear" w:color="auto" w:fill="FBFBFB"/>
        </w:rPr>
      </w:pPr>
    </w:p>
    <w:p w:rsidR="00554C6A" w:rsidRDefault="00554C6A" w:rsidP="00554C6A">
      <w:pPr>
        <w:rPr>
          <w:color w:val="000000"/>
          <w:shd w:val="clear" w:color="auto" w:fill="FBFBFB"/>
        </w:rPr>
      </w:pPr>
      <w:r w:rsidRPr="00C42CA3">
        <w:rPr>
          <w:color w:val="000000"/>
          <w:shd w:val="clear" w:color="auto" w:fill="FBFBFB"/>
        </w:rPr>
        <w:t xml:space="preserve">Составил: технолог </w:t>
      </w:r>
      <w:r>
        <w:rPr>
          <w:color w:val="000000"/>
          <w:shd w:val="clear" w:color="auto" w:fill="FBFBFB"/>
        </w:rPr>
        <w:t>М.А. Кузнецова</w:t>
      </w:r>
    </w:p>
    <w:p w:rsidR="008340D1" w:rsidRPr="008B46F9" w:rsidRDefault="00445B31" w:rsidP="00554C6A">
      <w:pPr>
        <w:rPr>
          <w:b/>
        </w:rPr>
      </w:pPr>
      <w:r w:rsidRPr="00445B31">
        <w:rPr>
          <w:rStyle w:val="bx-messenger-message"/>
          <w:color w:val="000000"/>
          <w:shd w:val="clear" w:color="auto" w:fill="FBFBFB"/>
        </w:rPr>
        <w:t xml:space="preserve">«02» марта 2022 г </w:t>
      </w:r>
    </w:p>
    <w:p w:rsidR="009727DB" w:rsidRPr="00BC2986" w:rsidRDefault="009727DB" w:rsidP="009727DB">
      <w:pPr>
        <w:pageBreakBefore/>
        <w:jc w:val="center"/>
        <w:rPr>
          <w:b/>
          <w:sz w:val="28"/>
          <w:szCs w:val="28"/>
        </w:rPr>
      </w:pPr>
      <w:bookmarkStart w:id="1" w:name="_Toc316281285"/>
      <w:r w:rsidRPr="00B5086C">
        <w:rPr>
          <w:b/>
          <w:sz w:val="28"/>
          <w:szCs w:val="28"/>
        </w:rPr>
        <w:lastRenderedPageBreak/>
        <w:t>Лист ознакомления</w:t>
      </w:r>
      <w:bookmarkEnd w:id="1"/>
    </w:p>
    <w:p w:rsidR="009727DB" w:rsidRPr="00342C65" w:rsidRDefault="009727DB" w:rsidP="009727D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39"/>
        <w:gridCol w:w="2529"/>
        <w:gridCol w:w="2231"/>
        <w:gridCol w:w="2079"/>
      </w:tblGrid>
      <w:tr w:rsidR="009727DB" w:rsidRPr="008F5198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№ п/п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Должность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Подпись </w:t>
            </w:r>
          </w:p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сотрудника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>Расшифровка подписи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Дата </w:t>
            </w:r>
          </w:p>
          <w:p w:rsidR="009727DB" w:rsidRPr="003548C7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b/>
                <w:szCs w:val="24"/>
              </w:rPr>
            </w:pPr>
            <w:r w:rsidRPr="003548C7">
              <w:rPr>
                <w:b/>
                <w:szCs w:val="24"/>
              </w:rPr>
              <w:t xml:space="preserve">ознакомления </w:t>
            </w: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727DB" w:rsidRPr="00AB49B3" w:rsidTr="00B329CB"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DB" w:rsidRPr="00926430" w:rsidRDefault="009727DB" w:rsidP="00B329CB">
            <w:pPr>
              <w:pStyle w:val="ad"/>
              <w:spacing w:line="240" w:lineRule="auto"/>
              <w:ind w:firstLine="0"/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701EBB" w:rsidRPr="008B46F9" w:rsidRDefault="00701EBB"/>
    <w:sectPr w:rsidR="00701EBB" w:rsidRPr="008B46F9" w:rsidSect="0016230C">
      <w:headerReference w:type="default" r:id="rId11"/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DB" w:rsidRDefault="009727DB" w:rsidP="009727DB">
      <w:r>
        <w:separator/>
      </w:r>
    </w:p>
  </w:endnote>
  <w:endnote w:type="continuationSeparator" w:id="0">
    <w:p w:rsidR="009727DB" w:rsidRDefault="009727DB" w:rsidP="0097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DB" w:rsidRDefault="009727DB" w:rsidP="009727DB">
      <w:r>
        <w:separator/>
      </w:r>
    </w:p>
  </w:footnote>
  <w:footnote w:type="continuationSeparator" w:id="0">
    <w:p w:rsidR="009727DB" w:rsidRDefault="009727DB" w:rsidP="00972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31"/>
      <w:gridCol w:w="6393"/>
      <w:gridCol w:w="2081"/>
    </w:tblGrid>
    <w:tr w:rsidR="009727DB" w:rsidRPr="00BC2986" w:rsidTr="00B329CB">
      <w:trPr>
        <w:trHeight w:val="186"/>
        <w:jc w:val="center"/>
      </w:trPr>
      <w:tc>
        <w:tcPr>
          <w:tcW w:w="1042" w:type="pct"/>
          <w:shd w:val="clear" w:color="auto" w:fill="auto"/>
          <w:vAlign w:val="center"/>
        </w:tcPr>
        <w:p w:rsidR="009727DB" w:rsidRPr="00BC2986" w:rsidRDefault="009727DB" w:rsidP="00B329CB">
          <w:pPr>
            <w:rPr>
              <w:rFonts w:eastAsiaTheme="minorEastAsia"/>
              <w:b/>
            </w:rPr>
          </w:pPr>
          <w:r w:rsidRPr="00BC2986">
            <w:rPr>
              <w:rFonts w:eastAsiaTheme="minorEastAsia"/>
              <w:b/>
              <w:noProof/>
            </w:rPr>
            <w:drawing>
              <wp:inline distT="0" distB="0" distL="0" distR="0" wp14:anchorId="46E38E65" wp14:editId="22DA8B14">
                <wp:extent cx="666750" cy="228600"/>
                <wp:effectExtent l="0" t="0" r="0" b="0"/>
                <wp:docPr id="3" name="Рисунок 3" descr="N:\Общие документы\4.3. Отдел Маркетинга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Общие документы\4.3. Отдел Маркетинга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8" w:type="pct"/>
          <w:gridSpan w:val="2"/>
          <w:tcBorders>
            <w:bottom w:val="single" w:sz="4" w:space="0" w:color="auto"/>
          </w:tcBorders>
          <w:shd w:val="clear" w:color="auto" w:fill="auto"/>
          <w:vAlign w:val="center"/>
        </w:tcPr>
        <w:p w:rsidR="009727DB" w:rsidRPr="00BC2986" w:rsidRDefault="009727DB" w:rsidP="00445B31">
          <w:pPr>
            <w:keepNext/>
            <w:tabs>
              <w:tab w:val="num" w:pos="0"/>
            </w:tabs>
            <w:jc w:val="center"/>
            <w:outlineLvl w:val="3"/>
            <w:rPr>
              <w:b/>
              <w:bCs/>
              <w:lang w:eastAsia="ar-SA"/>
            </w:rPr>
          </w:pPr>
          <w:r w:rsidRPr="00BC2986">
            <w:rPr>
              <w:b/>
              <w:bCs/>
              <w:lang w:eastAsia="ar-SA"/>
            </w:rPr>
            <w:t>ООО «Алтайский букет»</w:t>
          </w:r>
        </w:p>
      </w:tc>
    </w:tr>
    <w:tr w:rsidR="009727DB" w:rsidRPr="00BC2986" w:rsidTr="00B329CB">
      <w:trPr>
        <w:trHeight w:val="60"/>
        <w:jc w:val="center"/>
      </w:trPr>
      <w:tc>
        <w:tcPr>
          <w:tcW w:w="1042" w:type="pct"/>
          <w:shd w:val="clear" w:color="auto" w:fill="auto"/>
          <w:vAlign w:val="center"/>
        </w:tcPr>
        <w:p w:rsidR="009727DB" w:rsidRPr="00BC2986" w:rsidRDefault="00445B31" w:rsidP="00B329CB">
          <w:pPr>
            <w:jc w:val="both"/>
            <w:rPr>
              <w:rFonts w:eastAsiaTheme="minorEastAsia"/>
            </w:rPr>
          </w:pPr>
          <w:r>
            <w:rPr>
              <w:rFonts w:eastAsiaTheme="minorEastAsia"/>
            </w:rPr>
            <w:t>СП ГП № 33/1</w:t>
          </w:r>
        </w:p>
      </w:tc>
      <w:tc>
        <w:tcPr>
          <w:tcW w:w="2986" w:type="pct"/>
          <w:shd w:val="clear" w:color="auto" w:fill="auto"/>
          <w:vAlign w:val="bottom"/>
        </w:tcPr>
        <w:p w:rsidR="009727DB" w:rsidRPr="00BC2986" w:rsidRDefault="009727DB" w:rsidP="00B329CB">
          <w:pPr>
            <w:jc w:val="center"/>
            <w:rPr>
              <w:rFonts w:eastAsiaTheme="minorEastAsia"/>
            </w:rPr>
          </w:pPr>
          <w:r w:rsidRPr="00493F11">
            <w:rPr>
              <w:b/>
            </w:rPr>
            <w:t>Спецификация готовой продукции</w:t>
          </w:r>
        </w:p>
      </w:tc>
      <w:tc>
        <w:tcPr>
          <w:tcW w:w="972" w:type="pct"/>
          <w:shd w:val="clear" w:color="auto" w:fill="auto"/>
          <w:vAlign w:val="center"/>
        </w:tcPr>
        <w:p w:rsidR="009727DB" w:rsidRPr="00BC2986" w:rsidRDefault="009727DB" w:rsidP="00B329CB">
          <w:pPr>
            <w:jc w:val="center"/>
            <w:rPr>
              <w:rFonts w:eastAsiaTheme="minorEastAsia"/>
            </w:rPr>
          </w:pPr>
          <w:r w:rsidRPr="00BC2986">
            <w:rPr>
              <w:rFonts w:eastAsiaTheme="minorEastAsia"/>
            </w:rPr>
            <w:t xml:space="preserve">стр. </w:t>
          </w:r>
          <w:r w:rsidRPr="00BC2986">
            <w:rPr>
              <w:rFonts w:eastAsiaTheme="minorEastAsia"/>
              <w:b/>
            </w:rPr>
            <w:fldChar w:fldCharType="begin"/>
          </w:r>
          <w:r w:rsidRPr="00BC2986">
            <w:rPr>
              <w:rFonts w:eastAsiaTheme="minorEastAsia"/>
              <w:b/>
            </w:rPr>
            <w:instrText>PAGE  \* Arabic  \* MERGEFORMAT</w:instrText>
          </w:r>
          <w:r w:rsidRPr="00BC2986">
            <w:rPr>
              <w:rFonts w:eastAsiaTheme="minorEastAsia"/>
              <w:b/>
            </w:rPr>
            <w:fldChar w:fldCharType="separate"/>
          </w:r>
          <w:r w:rsidR="00392000">
            <w:rPr>
              <w:rFonts w:eastAsiaTheme="minorEastAsia"/>
              <w:b/>
              <w:noProof/>
            </w:rPr>
            <w:t>2</w:t>
          </w:r>
          <w:r w:rsidRPr="00BC2986">
            <w:rPr>
              <w:rFonts w:eastAsiaTheme="minorEastAsia"/>
              <w:b/>
            </w:rPr>
            <w:fldChar w:fldCharType="end"/>
          </w:r>
          <w:r w:rsidRPr="00BC2986">
            <w:rPr>
              <w:rFonts w:eastAsiaTheme="minorEastAsia"/>
            </w:rPr>
            <w:t xml:space="preserve"> из </w:t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fldChar w:fldCharType="begin"/>
          </w:r>
          <w:r w:rsidRPr="00BC2986">
            <w:rPr>
              <w:rFonts w:asciiTheme="minorHAnsi" w:eastAsiaTheme="minorEastAsia" w:hAnsiTheme="minorHAnsi" w:cstheme="minorBidi"/>
              <w:sz w:val="22"/>
              <w:szCs w:val="22"/>
            </w:rPr>
            <w:instrText>NUMPAGES  \* Arabic  \* MERGEFORMAT</w:instrText>
          </w:r>
          <w:r w:rsidRPr="00BC2986">
            <w:rPr>
              <w:rFonts w:asciiTheme="minorHAnsi" w:eastAsiaTheme="minorEastAsia" w:hAnsiTheme="minorHAnsi" w:cstheme="minorBidi"/>
            </w:rPr>
            <w:fldChar w:fldCharType="separate"/>
          </w:r>
          <w:r w:rsidR="00392000" w:rsidRPr="00392000">
            <w:rPr>
              <w:rFonts w:eastAsiaTheme="minorEastAsia"/>
              <w:b/>
              <w:noProof/>
            </w:rPr>
            <w:t>3</w:t>
          </w:r>
          <w:r w:rsidRPr="00BC2986">
            <w:rPr>
              <w:rFonts w:eastAsiaTheme="minorEastAsia"/>
              <w:b/>
              <w:noProof/>
            </w:rPr>
            <w:fldChar w:fldCharType="end"/>
          </w:r>
        </w:p>
      </w:tc>
    </w:tr>
  </w:tbl>
  <w:p w:rsidR="009727DB" w:rsidRDefault="009727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389"/>
    <w:multiLevelType w:val="hybridMultilevel"/>
    <w:tmpl w:val="02C6AA80"/>
    <w:lvl w:ilvl="0" w:tplc="8042FE0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FF000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004F9"/>
    <w:multiLevelType w:val="hybridMultilevel"/>
    <w:tmpl w:val="93768822"/>
    <w:lvl w:ilvl="0" w:tplc="D03C2E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EBB"/>
    <w:rsid w:val="00002996"/>
    <w:rsid w:val="000668D3"/>
    <w:rsid w:val="000C2F17"/>
    <w:rsid w:val="000D269B"/>
    <w:rsid w:val="001010A0"/>
    <w:rsid w:val="00117078"/>
    <w:rsid w:val="0016230C"/>
    <w:rsid w:val="001C66F6"/>
    <w:rsid w:val="002068FA"/>
    <w:rsid w:val="00213FC6"/>
    <w:rsid w:val="002629F4"/>
    <w:rsid w:val="00294047"/>
    <w:rsid w:val="002A303F"/>
    <w:rsid w:val="002B0283"/>
    <w:rsid w:val="002F1E4D"/>
    <w:rsid w:val="003219F0"/>
    <w:rsid w:val="00326EB4"/>
    <w:rsid w:val="003521E2"/>
    <w:rsid w:val="003568C4"/>
    <w:rsid w:val="003569E7"/>
    <w:rsid w:val="00392000"/>
    <w:rsid w:val="003C05AC"/>
    <w:rsid w:val="00406836"/>
    <w:rsid w:val="004138D6"/>
    <w:rsid w:val="00441390"/>
    <w:rsid w:val="00445B31"/>
    <w:rsid w:val="0044713D"/>
    <w:rsid w:val="004E7C2A"/>
    <w:rsid w:val="00501480"/>
    <w:rsid w:val="00535E46"/>
    <w:rsid w:val="00554C6A"/>
    <w:rsid w:val="00567520"/>
    <w:rsid w:val="005A1047"/>
    <w:rsid w:val="005B05ED"/>
    <w:rsid w:val="005E113A"/>
    <w:rsid w:val="006046A9"/>
    <w:rsid w:val="00621EEE"/>
    <w:rsid w:val="00641FBC"/>
    <w:rsid w:val="00644A39"/>
    <w:rsid w:val="006C062C"/>
    <w:rsid w:val="00701EBB"/>
    <w:rsid w:val="00723E3E"/>
    <w:rsid w:val="00760903"/>
    <w:rsid w:val="00764655"/>
    <w:rsid w:val="007C03A9"/>
    <w:rsid w:val="008328EF"/>
    <w:rsid w:val="008340D1"/>
    <w:rsid w:val="008A0511"/>
    <w:rsid w:val="008B46F9"/>
    <w:rsid w:val="008C5EE3"/>
    <w:rsid w:val="008E1F32"/>
    <w:rsid w:val="00913566"/>
    <w:rsid w:val="00917016"/>
    <w:rsid w:val="0093519A"/>
    <w:rsid w:val="00947F04"/>
    <w:rsid w:val="009727DB"/>
    <w:rsid w:val="009C0A6C"/>
    <w:rsid w:val="00AE421E"/>
    <w:rsid w:val="00B13837"/>
    <w:rsid w:val="00B22F25"/>
    <w:rsid w:val="00B42EBE"/>
    <w:rsid w:val="00B57D85"/>
    <w:rsid w:val="00B727F9"/>
    <w:rsid w:val="00BC1A9A"/>
    <w:rsid w:val="00BC37B7"/>
    <w:rsid w:val="00BC3E76"/>
    <w:rsid w:val="00C417EE"/>
    <w:rsid w:val="00C430C9"/>
    <w:rsid w:val="00C76FEF"/>
    <w:rsid w:val="00C8644F"/>
    <w:rsid w:val="00C87AAD"/>
    <w:rsid w:val="00CA6038"/>
    <w:rsid w:val="00D163DC"/>
    <w:rsid w:val="00D6191C"/>
    <w:rsid w:val="00DE7F56"/>
    <w:rsid w:val="00E554D3"/>
    <w:rsid w:val="00E821E4"/>
    <w:rsid w:val="00EB10EF"/>
    <w:rsid w:val="00EC3972"/>
    <w:rsid w:val="00EF0E09"/>
    <w:rsid w:val="00EF3819"/>
    <w:rsid w:val="00F31E9C"/>
    <w:rsid w:val="00F70394"/>
    <w:rsid w:val="00FA281E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B5F56-B6A9-4EE7-A787-5A0CCCC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68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56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41FBC"/>
    <w:pPr>
      <w:spacing w:line="360" w:lineRule="auto"/>
      <w:ind w:firstLine="540"/>
      <w:jc w:val="both"/>
    </w:pPr>
    <w:rPr>
      <w:rFonts w:ascii="Arial" w:hAnsi="Arial" w:cs="Arial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641FBC"/>
    <w:rPr>
      <w:rFonts w:ascii="Arial" w:eastAsia="Times New Roman" w:hAnsi="Arial" w:cs="Arial"/>
      <w:lang w:eastAsia="ru-RU"/>
    </w:rPr>
  </w:style>
  <w:style w:type="paragraph" w:styleId="a8">
    <w:name w:val="List Paragraph"/>
    <w:basedOn w:val="a"/>
    <w:uiPriority w:val="34"/>
    <w:qFormat/>
    <w:rsid w:val="00321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E7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7C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x-messenger-message">
    <w:name w:val="bx-messenger-message"/>
    <w:basedOn w:val="a0"/>
    <w:rsid w:val="008340D1"/>
  </w:style>
  <w:style w:type="paragraph" w:styleId="ab">
    <w:name w:val="footer"/>
    <w:basedOn w:val="a"/>
    <w:link w:val="ac"/>
    <w:uiPriority w:val="99"/>
    <w:unhideWhenUsed/>
    <w:rsid w:val="009727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2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????? ????????"/>
    <w:basedOn w:val="a"/>
    <w:rsid w:val="009727DB"/>
    <w:pPr>
      <w:spacing w:line="360" w:lineRule="auto"/>
      <w:ind w:firstLine="567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BelokrylovaLV</dc:creator>
  <cp:keywords/>
  <dc:description/>
  <cp:lastModifiedBy>Ромадина Светлана Федоровна</cp:lastModifiedBy>
  <cp:revision>187</cp:revision>
  <cp:lastPrinted>2018-09-20T02:28:00Z</cp:lastPrinted>
  <dcterms:created xsi:type="dcterms:W3CDTF">2013-06-07T09:58:00Z</dcterms:created>
  <dcterms:modified xsi:type="dcterms:W3CDTF">2022-03-03T03:17:00Z</dcterms:modified>
</cp:coreProperties>
</file>